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B58" w:rsidRDefault="006E3B58">
      <w:bookmarkStart w:id="0" w:name="_GoBack"/>
    </w:p>
    <w:p w:rsidR="006E3B58" w:rsidRDefault="006E3B58"/>
    <w:p w:rsidR="006E3B58" w:rsidRDefault="006E3B58"/>
    <w:p w:rsidR="006E3B58" w:rsidRDefault="006E3B58"/>
    <w:p w:rsidR="006E3B58" w:rsidRDefault="006E3B58"/>
    <w:p w:rsidR="006E3B58" w:rsidRDefault="006E3B58"/>
    <w:p w:rsidR="006E3B58" w:rsidRDefault="006E3B58"/>
    <w:p w:rsidR="006E3B58" w:rsidRDefault="006E3B58"/>
    <w:p w:rsidR="006E3B58" w:rsidRDefault="006E3B58"/>
    <w:p w:rsidR="006E3B58" w:rsidRDefault="006E3B58"/>
    <w:p w:rsidR="006E3B58" w:rsidRDefault="006E3B58" w:rsidP="006E3B58">
      <w:pPr>
        <w:jc w:val="center"/>
      </w:pPr>
      <w:r>
        <w:t xml:space="preserve">Applying Theoretical Perspectives </w:t>
      </w:r>
    </w:p>
    <w:p w:rsidR="006E3B58" w:rsidRDefault="006E3B58" w:rsidP="006E3B58">
      <w:pPr>
        <w:jc w:val="center"/>
      </w:pPr>
      <w:r>
        <w:t>Name of Student</w:t>
      </w:r>
    </w:p>
    <w:p w:rsidR="006E3B58" w:rsidRDefault="006E3B58" w:rsidP="006E3B58">
      <w:pPr>
        <w:jc w:val="center"/>
      </w:pPr>
      <w:r>
        <w:t>Name of Institution</w:t>
      </w:r>
    </w:p>
    <w:p w:rsidR="006E3B58" w:rsidRDefault="006E3B58" w:rsidP="006E3B58">
      <w:pPr>
        <w:jc w:val="center"/>
      </w:pPr>
      <w:r>
        <w:t>Date</w:t>
      </w:r>
      <w:r>
        <w:br w:type="page"/>
      </w:r>
    </w:p>
    <w:p w:rsidR="004F3DF0" w:rsidRDefault="004F3DF0" w:rsidP="004F3DF0">
      <w:pPr>
        <w:jc w:val="center"/>
      </w:pPr>
      <w:r>
        <w:lastRenderedPageBreak/>
        <w:t xml:space="preserve">Applying Theoretical Perspectives </w:t>
      </w:r>
    </w:p>
    <w:p w:rsidR="00E04286" w:rsidRDefault="00CA69F4" w:rsidP="004F3DF0">
      <w:pPr>
        <w:ind w:firstLine="720"/>
        <w:jc w:val="both"/>
      </w:pPr>
      <w:r>
        <w:t>Theoretical perspective theories defines a set of assumptions regarding any social interactions that seek to inform us about social behaviors, beliefs and patterns</w:t>
      </w:r>
      <w:r w:rsidR="00B14C9D">
        <w:t xml:space="preserve">. </w:t>
      </w:r>
      <w:r w:rsidR="00313F5B">
        <w:t>For parent-children dynamic, the</w:t>
      </w:r>
      <w:r>
        <w:t xml:space="preserve"> functionality</w:t>
      </w:r>
      <w:r w:rsidR="00313F5B">
        <w:t xml:space="preserve"> framework argues that </w:t>
      </w:r>
      <w:r w:rsidR="00E04286">
        <w:t>both parties have roles and obligations which grant them statuses to set the norm of stability</w:t>
      </w:r>
      <w:sdt>
        <w:sdtPr>
          <w:id w:val="-574972597"/>
          <w:citation/>
        </w:sdtPr>
        <w:sdtEndPr/>
        <w:sdtContent>
          <w:r w:rsidR="00131063">
            <w:fldChar w:fldCharType="begin"/>
          </w:r>
          <w:r w:rsidR="00131063">
            <w:instrText xml:space="preserve"> CITATION Mor14 \l 1033 </w:instrText>
          </w:r>
          <w:r w:rsidR="00131063">
            <w:fldChar w:fldCharType="separate"/>
          </w:r>
          <w:r w:rsidR="005B0C0E">
            <w:rPr>
              <w:noProof/>
            </w:rPr>
            <w:t xml:space="preserve"> (Morgan, 2014)</w:t>
          </w:r>
          <w:r w:rsidR="00131063">
            <w:fldChar w:fldCharType="end"/>
          </w:r>
        </w:sdtContent>
      </w:sdt>
      <w:r w:rsidR="00E04286">
        <w:t xml:space="preserve">. </w:t>
      </w:r>
      <w:r w:rsidR="00673189">
        <w:t>This theory would look at the parents differently from the children, divide roles among them and the roles would set the status quo (norm).</w:t>
      </w:r>
      <w:r>
        <w:t xml:space="preserve"> </w:t>
      </w:r>
      <w:r w:rsidR="00E04286">
        <w:t>Symbolic interaction theory attempts to explain the behavior of individuals based their perceptions of themselves and others.</w:t>
      </w:r>
      <w:r w:rsidR="00673189">
        <w:t xml:space="preserve"> </w:t>
      </w:r>
      <w:r w:rsidR="009C74CA">
        <w:t xml:space="preserve">This theory would evaluate how the parent think of themselves and what they think of the child and vice versa so as to stipulate the best communication patterns through these perceptions and inter-perceptions. </w:t>
      </w:r>
    </w:p>
    <w:p w:rsidR="00E04286" w:rsidRDefault="00E04286" w:rsidP="004F3DF0">
      <w:pPr>
        <w:ind w:firstLine="720"/>
        <w:jc w:val="both"/>
      </w:pPr>
      <w:r>
        <w:t xml:space="preserve">Social exchange </w:t>
      </w:r>
      <w:r w:rsidR="009C74CA">
        <w:t xml:space="preserve">theory </w:t>
      </w:r>
      <w:r w:rsidR="005B0C0E">
        <w:t xml:space="preserve">aims to </w:t>
      </w:r>
      <w:r w:rsidR="009C74CA">
        <w:t>create stability in the relationship between a parent and a child by balancing the costs and benefits between the parties. Decision making is also culpable to analysis of costs and benefits with minimal regard to the family dynamic.</w:t>
      </w:r>
      <w:r w:rsidR="005B0C0E">
        <w:t xml:space="preserve"> </w:t>
      </w:r>
      <w:r>
        <w:t>Ecological systems</w:t>
      </w:r>
      <w:r w:rsidR="00131063">
        <w:t xml:space="preserve"> theory seeks to approach the influence the parents and the children have on each other through their interlocking systems</w:t>
      </w:r>
      <w:sdt>
        <w:sdtPr>
          <w:id w:val="-1355884618"/>
          <w:citation/>
        </w:sdtPr>
        <w:sdtEndPr/>
        <w:sdtContent>
          <w:r w:rsidR="006E3B58">
            <w:fldChar w:fldCharType="begin"/>
          </w:r>
          <w:r w:rsidR="006E3B58">
            <w:instrText xml:space="preserve"> CITATION Gre17 \l 1033 </w:instrText>
          </w:r>
          <w:r w:rsidR="006E3B58">
            <w:fldChar w:fldCharType="separate"/>
          </w:r>
          <w:r w:rsidR="005B0C0E">
            <w:rPr>
              <w:noProof/>
            </w:rPr>
            <w:t xml:space="preserve"> (Greene, 2017)</w:t>
          </w:r>
          <w:r w:rsidR="006E3B58">
            <w:fldChar w:fldCharType="end"/>
          </w:r>
        </w:sdtContent>
      </w:sdt>
      <w:r w:rsidR="00131063">
        <w:t xml:space="preserve">. This theory would incorporate developmental tasks into the family dynamic and recognize the external influence on the relationship. </w:t>
      </w:r>
      <w:r>
        <w:t xml:space="preserve">Developmental or life course theory </w:t>
      </w:r>
      <w:r w:rsidR="009C74CA">
        <w:t>would set developmental tasks and prerequisites for the child and the parent marked by normative events at different ages which must be completed before the transition to the next stage</w:t>
      </w:r>
      <w:r w:rsidR="005B0C0E">
        <w:t xml:space="preserve"> </w:t>
      </w:r>
      <w:sdt>
        <w:sdtPr>
          <w:id w:val="1588962074"/>
          <w:citation/>
        </w:sdtPr>
        <w:sdtEndPr/>
        <w:sdtContent>
          <w:r w:rsidR="005B0C0E">
            <w:fldChar w:fldCharType="begin"/>
          </w:r>
          <w:r w:rsidR="005B0C0E">
            <w:instrText xml:space="preserve"> CITATION Fos13 \l 1033 </w:instrText>
          </w:r>
          <w:r w:rsidR="005B0C0E">
            <w:fldChar w:fldCharType="separate"/>
          </w:r>
          <w:r w:rsidR="005B0C0E">
            <w:rPr>
              <w:noProof/>
            </w:rPr>
            <w:t>(Fosnot, 2013)</w:t>
          </w:r>
          <w:r w:rsidR="005B0C0E">
            <w:fldChar w:fldCharType="end"/>
          </w:r>
        </w:sdtContent>
      </w:sdt>
      <w:r w:rsidR="005B0C0E">
        <w:t>.</w:t>
      </w:r>
    </w:p>
    <w:p w:rsidR="006E3B58" w:rsidRDefault="00E04286" w:rsidP="004F3DF0">
      <w:pPr>
        <w:ind w:firstLine="720"/>
        <w:jc w:val="both"/>
      </w:pPr>
      <w:r>
        <w:t>Feminism</w:t>
      </w:r>
      <w:r w:rsidR="00673189">
        <w:t xml:space="preserve"> </w:t>
      </w:r>
      <w:r w:rsidR="00131063">
        <w:t>theory would approach a parent-child dynamic relationships by analyzing the inequalities within the distribution of power</w:t>
      </w:r>
      <w:r w:rsidR="005B0C0E">
        <w:t xml:space="preserve"> </w:t>
      </w:r>
      <w:sdt>
        <w:sdtPr>
          <w:id w:val="-1199079713"/>
          <w:citation/>
        </w:sdtPr>
        <w:sdtEndPr/>
        <w:sdtContent>
          <w:r w:rsidR="005B0C0E">
            <w:fldChar w:fldCharType="begin"/>
          </w:r>
          <w:r w:rsidR="005B0C0E">
            <w:instrText xml:space="preserve"> CITATION Lin15 \l 1033 </w:instrText>
          </w:r>
          <w:r w:rsidR="005B0C0E">
            <w:fldChar w:fldCharType="separate"/>
          </w:r>
          <w:r w:rsidR="005B0C0E">
            <w:rPr>
              <w:noProof/>
            </w:rPr>
            <w:t>(Lindsey, 2015)</w:t>
          </w:r>
          <w:r w:rsidR="005B0C0E">
            <w:fldChar w:fldCharType="end"/>
          </w:r>
        </w:sdtContent>
      </w:sdt>
      <w:r w:rsidR="00131063">
        <w:t>. Females in the dynamic would be observed as suffering from social inequality.</w:t>
      </w:r>
      <w:r w:rsidR="005B0C0E">
        <w:t xml:space="preserve"> </w:t>
      </w:r>
      <w:r>
        <w:t xml:space="preserve">Conflict </w:t>
      </w:r>
      <w:r w:rsidR="00131063">
        <w:t>approach would look at the family dynamic in terms of the powers held by the constituent parties and how these powers create competitive nature and maintain stability.</w:t>
      </w:r>
    </w:p>
    <w:p w:rsidR="006E3B58" w:rsidRDefault="006E3B58">
      <w:r>
        <w:br w:type="page"/>
      </w:r>
    </w:p>
    <w:sdt>
      <w:sdtPr>
        <w:rPr>
          <w:rFonts w:ascii="Times New Roman" w:eastAsiaTheme="minorHAnsi" w:hAnsi="Times New Roman" w:cstheme="minorBidi"/>
          <w:color w:val="auto"/>
          <w:sz w:val="24"/>
          <w:szCs w:val="22"/>
        </w:rPr>
        <w:id w:val="992299565"/>
        <w:docPartObj>
          <w:docPartGallery w:val="Bibliographies"/>
          <w:docPartUnique/>
        </w:docPartObj>
      </w:sdtPr>
      <w:sdtEndPr/>
      <w:sdtContent>
        <w:p w:rsidR="006E3B58" w:rsidRPr="005B0C0E" w:rsidRDefault="006E3B58" w:rsidP="005B0C0E">
          <w:pPr>
            <w:pStyle w:val="Heading1"/>
            <w:jc w:val="center"/>
            <w:rPr>
              <w:rFonts w:ascii="Times New Roman" w:hAnsi="Times New Roman" w:cs="Times New Roman"/>
              <w:color w:val="auto"/>
              <w:sz w:val="24"/>
              <w:szCs w:val="24"/>
            </w:rPr>
          </w:pPr>
          <w:r w:rsidRPr="005B0C0E">
            <w:rPr>
              <w:rFonts w:ascii="Times New Roman" w:hAnsi="Times New Roman" w:cs="Times New Roman"/>
              <w:color w:val="auto"/>
              <w:sz w:val="24"/>
              <w:szCs w:val="24"/>
            </w:rPr>
            <w:t>References</w:t>
          </w:r>
        </w:p>
        <w:sdt>
          <w:sdtPr>
            <w:id w:val="-573587230"/>
            <w:bibliography/>
          </w:sdtPr>
          <w:sdtEndPr/>
          <w:sdtContent>
            <w:p w:rsidR="005B0C0E" w:rsidRDefault="006E3B58" w:rsidP="005B0C0E">
              <w:pPr>
                <w:pStyle w:val="Bibliography"/>
                <w:ind w:left="720" w:hanging="720"/>
                <w:rPr>
                  <w:noProof/>
                  <w:szCs w:val="24"/>
                </w:rPr>
              </w:pPr>
              <w:r>
                <w:fldChar w:fldCharType="begin"/>
              </w:r>
              <w:r>
                <w:instrText xml:space="preserve"> BIBLIOGRAPHY </w:instrText>
              </w:r>
              <w:r>
                <w:fldChar w:fldCharType="separate"/>
              </w:r>
              <w:r w:rsidR="005B0C0E">
                <w:rPr>
                  <w:noProof/>
                </w:rPr>
                <w:t xml:space="preserve">Fosnot, C. T. (2013). </w:t>
              </w:r>
              <w:r w:rsidR="005B0C0E">
                <w:rPr>
                  <w:i/>
                  <w:iCs/>
                  <w:noProof/>
                </w:rPr>
                <w:t>Constructivism: Theory, perspectives, and practice.</w:t>
              </w:r>
              <w:r w:rsidR="005B0C0E">
                <w:rPr>
                  <w:noProof/>
                </w:rPr>
                <w:t xml:space="preserve"> New York: Teachers college press.</w:t>
              </w:r>
            </w:p>
            <w:p w:rsidR="005B0C0E" w:rsidRDefault="005B0C0E" w:rsidP="005B0C0E">
              <w:pPr>
                <w:pStyle w:val="Bibliography"/>
                <w:ind w:left="720" w:hanging="720"/>
                <w:rPr>
                  <w:noProof/>
                </w:rPr>
              </w:pPr>
              <w:r>
                <w:rPr>
                  <w:noProof/>
                </w:rPr>
                <w:t xml:space="preserve">Greene, R. R. (2017). Ecological perspective: An eclectic theoretical framework for social work practice. </w:t>
              </w:r>
              <w:r>
                <w:rPr>
                  <w:i/>
                  <w:iCs/>
                  <w:noProof/>
                </w:rPr>
                <w:t>Human behavior theory and social work practice</w:t>
              </w:r>
              <w:r>
                <w:rPr>
                  <w:noProof/>
                </w:rPr>
                <w:t>, 205-242.</w:t>
              </w:r>
            </w:p>
            <w:p w:rsidR="005B0C0E" w:rsidRDefault="005B0C0E" w:rsidP="005B0C0E">
              <w:pPr>
                <w:pStyle w:val="Bibliography"/>
                <w:ind w:left="720" w:hanging="720"/>
                <w:rPr>
                  <w:noProof/>
                </w:rPr>
              </w:pPr>
              <w:r>
                <w:rPr>
                  <w:noProof/>
                </w:rPr>
                <w:t xml:space="preserve">Lindsey, L. L. (2015). </w:t>
              </w:r>
              <w:r>
                <w:rPr>
                  <w:i/>
                  <w:iCs/>
                  <w:noProof/>
                </w:rPr>
                <w:t>Gender roles: A sociological perspective.</w:t>
              </w:r>
              <w:r>
                <w:rPr>
                  <w:noProof/>
                </w:rPr>
                <w:t xml:space="preserve"> Abingdon-on-Thames: Routledge.</w:t>
              </w:r>
            </w:p>
            <w:p w:rsidR="005B0C0E" w:rsidRDefault="005B0C0E" w:rsidP="005B0C0E">
              <w:pPr>
                <w:pStyle w:val="Bibliography"/>
                <w:ind w:left="720" w:hanging="720"/>
                <w:rPr>
                  <w:noProof/>
                </w:rPr>
              </w:pPr>
              <w:r>
                <w:rPr>
                  <w:noProof/>
                </w:rPr>
                <w:t xml:space="preserve">Morgan, D. H. (2014). </w:t>
              </w:r>
              <w:r>
                <w:rPr>
                  <w:i/>
                  <w:iCs/>
                  <w:noProof/>
                </w:rPr>
                <w:t>Social Theory and the Family (RLE Social Theory.</w:t>
              </w:r>
              <w:r>
                <w:rPr>
                  <w:noProof/>
                </w:rPr>
                <w:t xml:space="preserve"> Abingdon-on-Thames: Routledge.</w:t>
              </w:r>
            </w:p>
            <w:p w:rsidR="006E3B58" w:rsidRDefault="006E3B58" w:rsidP="005B0C0E">
              <w:r>
                <w:rPr>
                  <w:b/>
                  <w:bCs/>
                  <w:noProof/>
                </w:rPr>
                <w:fldChar w:fldCharType="end"/>
              </w:r>
            </w:p>
          </w:sdtContent>
        </w:sdt>
      </w:sdtContent>
    </w:sdt>
    <w:bookmarkEnd w:id="0"/>
    <w:p w:rsidR="00E04286" w:rsidRDefault="00E04286" w:rsidP="00B14C9D">
      <w:pPr>
        <w:ind w:firstLine="720"/>
      </w:pPr>
    </w:p>
    <w:sectPr w:rsidR="00E04286" w:rsidSect="006E3B58">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1165" w:rsidRDefault="008D1165" w:rsidP="006E3B58">
      <w:pPr>
        <w:spacing w:line="240" w:lineRule="auto"/>
      </w:pPr>
      <w:r>
        <w:separator/>
      </w:r>
    </w:p>
  </w:endnote>
  <w:endnote w:type="continuationSeparator" w:id="0">
    <w:p w:rsidR="008D1165" w:rsidRDefault="008D1165" w:rsidP="006E3B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1165" w:rsidRDefault="008D1165" w:rsidP="006E3B58">
      <w:pPr>
        <w:spacing w:line="240" w:lineRule="auto"/>
      </w:pPr>
      <w:r>
        <w:separator/>
      </w:r>
    </w:p>
  </w:footnote>
  <w:footnote w:type="continuationSeparator" w:id="0">
    <w:p w:rsidR="008D1165" w:rsidRDefault="008D1165" w:rsidP="006E3B5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B58" w:rsidRDefault="006E3B58">
    <w:pPr>
      <w:pStyle w:val="Header"/>
      <w:jc w:val="right"/>
    </w:pPr>
    <w:r>
      <w:t xml:space="preserve">THEORETICAL PERSPECTIVES </w:t>
    </w:r>
    <w:r>
      <w:tab/>
    </w:r>
    <w:r>
      <w:tab/>
    </w:r>
    <w:sdt>
      <w:sdtPr>
        <w:id w:val="12362870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10EB5">
          <w:rPr>
            <w:noProof/>
          </w:rPr>
          <w:t>2</w:t>
        </w:r>
        <w:r>
          <w:rPr>
            <w:noProof/>
          </w:rPr>
          <w:fldChar w:fldCharType="end"/>
        </w:r>
      </w:sdtContent>
    </w:sdt>
  </w:p>
  <w:p w:rsidR="006E3B58" w:rsidRDefault="006E3B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B58" w:rsidRDefault="006E3B58">
    <w:pPr>
      <w:pStyle w:val="Header"/>
      <w:jc w:val="right"/>
    </w:pPr>
    <w:r>
      <w:t>Running Head: THEORETICAL PERSPECTIVES</w:t>
    </w:r>
    <w:r>
      <w:tab/>
    </w:r>
    <w:sdt>
      <w:sdtPr>
        <w:id w:val="-20559119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F3DF0">
          <w:rPr>
            <w:noProof/>
          </w:rPr>
          <w:t>1</w:t>
        </w:r>
        <w:r>
          <w:rPr>
            <w:noProof/>
          </w:rPr>
          <w:fldChar w:fldCharType="end"/>
        </w:r>
      </w:sdtContent>
    </w:sdt>
  </w:p>
  <w:p w:rsidR="006E3B58" w:rsidRDefault="006E3B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60C"/>
    <w:rsid w:val="000E660C"/>
    <w:rsid w:val="001226A1"/>
    <w:rsid w:val="00131063"/>
    <w:rsid w:val="00151A83"/>
    <w:rsid w:val="00200549"/>
    <w:rsid w:val="00313F5B"/>
    <w:rsid w:val="003C63C1"/>
    <w:rsid w:val="004F3DF0"/>
    <w:rsid w:val="00513017"/>
    <w:rsid w:val="005B0C0E"/>
    <w:rsid w:val="00663F22"/>
    <w:rsid w:val="00673189"/>
    <w:rsid w:val="006E3B58"/>
    <w:rsid w:val="00765792"/>
    <w:rsid w:val="007B5E3F"/>
    <w:rsid w:val="008D1165"/>
    <w:rsid w:val="00956BE3"/>
    <w:rsid w:val="009C74CA"/>
    <w:rsid w:val="00A10EB5"/>
    <w:rsid w:val="00B14C9D"/>
    <w:rsid w:val="00CA69F4"/>
    <w:rsid w:val="00E04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21BF38-FB8F-4167-B60D-C30D630DA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E3B5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3B58"/>
    <w:pPr>
      <w:tabs>
        <w:tab w:val="center" w:pos="4680"/>
        <w:tab w:val="right" w:pos="9360"/>
      </w:tabs>
      <w:spacing w:line="240" w:lineRule="auto"/>
    </w:pPr>
  </w:style>
  <w:style w:type="character" w:customStyle="1" w:styleId="HeaderChar">
    <w:name w:val="Header Char"/>
    <w:basedOn w:val="DefaultParagraphFont"/>
    <w:link w:val="Header"/>
    <w:uiPriority w:val="99"/>
    <w:rsid w:val="006E3B58"/>
  </w:style>
  <w:style w:type="paragraph" w:styleId="Footer">
    <w:name w:val="footer"/>
    <w:basedOn w:val="Normal"/>
    <w:link w:val="FooterChar"/>
    <w:uiPriority w:val="99"/>
    <w:unhideWhenUsed/>
    <w:rsid w:val="006E3B58"/>
    <w:pPr>
      <w:tabs>
        <w:tab w:val="center" w:pos="4680"/>
        <w:tab w:val="right" w:pos="9360"/>
      </w:tabs>
      <w:spacing w:line="240" w:lineRule="auto"/>
    </w:pPr>
  </w:style>
  <w:style w:type="character" w:customStyle="1" w:styleId="FooterChar">
    <w:name w:val="Footer Char"/>
    <w:basedOn w:val="DefaultParagraphFont"/>
    <w:link w:val="Footer"/>
    <w:uiPriority w:val="99"/>
    <w:rsid w:val="006E3B58"/>
  </w:style>
  <w:style w:type="character" w:customStyle="1" w:styleId="Heading1Char">
    <w:name w:val="Heading 1 Char"/>
    <w:basedOn w:val="DefaultParagraphFont"/>
    <w:link w:val="Heading1"/>
    <w:uiPriority w:val="9"/>
    <w:rsid w:val="006E3B5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E3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876995">
      <w:bodyDiv w:val="1"/>
      <w:marLeft w:val="0"/>
      <w:marRight w:val="0"/>
      <w:marTop w:val="0"/>
      <w:marBottom w:val="0"/>
      <w:divBdr>
        <w:top w:val="none" w:sz="0" w:space="0" w:color="auto"/>
        <w:left w:val="none" w:sz="0" w:space="0" w:color="auto"/>
        <w:bottom w:val="none" w:sz="0" w:space="0" w:color="auto"/>
        <w:right w:val="none" w:sz="0" w:space="0" w:color="auto"/>
      </w:divBdr>
    </w:div>
    <w:div w:id="862329406">
      <w:bodyDiv w:val="1"/>
      <w:marLeft w:val="0"/>
      <w:marRight w:val="0"/>
      <w:marTop w:val="0"/>
      <w:marBottom w:val="0"/>
      <w:divBdr>
        <w:top w:val="none" w:sz="0" w:space="0" w:color="auto"/>
        <w:left w:val="none" w:sz="0" w:space="0" w:color="auto"/>
        <w:bottom w:val="none" w:sz="0" w:space="0" w:color="auto"/>
        <w:right w:val="none" w:sz="0" w:space="0" w:color="auto"/>
      </w:divBdr>
    </w:div>
    <w:div w:id="1114204703">
      <w:bodyDiv w:val="1"/>
      <w:marLeft w:val="0"/>
      <w:marRight w:val="0"/>
      <w:marTop w:val="0"/>
      <w:marBottom w:val="0"/>
      <w:divBdr>
        <w:top w:val="none" w:sz="0" w:space="0" w:color="auto"/>
        <w:left w:val="none" w:sz="0" w:space="0" w:color="auto"/>
        <w:bottom w:val="none" w:sz="0" w:space="0" w:color="auto"/>
        <w:right w:val="none" w:sz="0" w:space="0" w:color="auto"/>
      </w:divBdr>
    </w:div>
    <w:div w:id="1147478254">
      <w:bodyDiv w:val="1"/>
      <w:marLeft w:val="0"/>
      <w:marRight w:val="0"/>
      <w:marTop w:val="0"/>
      <w:marBottom w:val="0"/>
      <w:divBdr>
        <w:top w:val="none" w:sz="0" w:space="0" w:color="auto"/>
        <w:left w:val="none" w:sz="0" w:space="0" w:color="auto"/>
        <w:bottom w:val="none" w:sz="0" w:space="0" w:color="auto"/>
        <w:right w:val="none" w:sz="0" w:space="0" w:color="auto"/>
      </w:divBdr>
    </w:div>
    <w:div w:id="1207108835">
      <w:bodyDiv w:val="1"/>
      <w:marLeft w:val="0"/>
      <w:marRight w:val="0"/>
      <w:marTop w:val="0"/>
      <w:marBottom w:val="0"/>
      <w:divBdr>
        <w:top w:val="none" w:sz="0" w:space="0" w:color="auto"/>
        <w:left w:val="none" w:sz="0" w:space="0" w:color="auto"/>
        <w:bottom w:val="none" w:sz="0" w:space="0" w:color="auto"/>
        <w:right w:val="none" w:sz="0" w:space="0" w:color="auto"/>
      </w:divBdr>
    </w:div>
    <w:div w:id="1366442266">
      <w:bodyDiv w:val="1"/>
      <w:marLeft w:val="0"/>
      <w:marRight w:val="0"/>
      <w:marTop w:val="0"/>
      <w:marBottom w:val="0"/>
      <w:divBdr>
        <w:top w:val="none" w:sz="0" w:space="0" w:color="auto"/>
        <w:left w:val="none" w:sz="0" w:space="0" w:color="auto"/>
        <w:bottom w:val="none" w:sz="0" w:space="0" w:color="auto"/>
        <w:right w:val="none" w:sz="0" w:space="0" w:color="auto"/>
      </w:divBdr>
    </w:div>
    <w:div w:id="1410808173">
      <w:bodyDiv w:val="1"/>
      <w:marLeft w:val="0"/>
      <w:marRight w:val="0"/>
      <w:marTop w:val="0"/>
      <w:marBottom w:val="0"/>
      <w:divBdr>
        <w:top w:val="none" w:sz="0" w:space="0" w:color="auto"/>
        <w:left w:val="none" w:sz="0" w:space="0" w:color="auto"/>
        <w:bottom w:val="none" w:sz="0" w:space="0" w:color="auto"/>
        <w:right w:val="none" w:sz="0" w:space="0" w:color="auto"/>
      </w:divBdr>
    </w:div>
    <w:div w:id="1427651280">
      <w:bodyDiv w:val="1"/>
      <w:marLeft w:val="0"/>
      <w:marRight w:val="0"/>
      <w:marTop w:val="0"/>
      <w:marBottom w:val="0"/>
      <w:divBdr>
        <w:top w:val="none" w:sz="0" w:space="0" w:color="auto"/>
        <w:left w:val="none" w:sz="0" w:space="0" w:color="auto"/>
        <w:bottom w:val="none" w:sz="0" w:space="0" w:color="auto"/>
        <w:right w:val="none" w:sz="0" w:space="0" w:color="auto"/>
      </w:divBdr>
    </w:div>
    <w:div w:id="1641497875">
      <w:bodyDiv w:val="1"/>
      <w:marLeft w:val="0"/>
      <w:marRight w:val="0"/>
      <w:marTop w:val="0"/>
      <w:marBottom w:val="0"/>
      <w:divBdr>
        <w:top w:val="none" w:sz="0" w:space="0" w:color="auto"/>
        <w:left w:val="none" w:sz="0" w:space="0" w:color="auto"/>
        <w:bottom w:val="none" w:sz="0" w:space="0" w:color="auto"/>
        <w:right w:val="none" w:sz="0" w:space="0" w:color="auto"/>
      </w:divBdr>
    </w:div>
    <w:div w:id="1838495251">
      <w:bodyDiv w:val="1"/>
      <w:marLeft w:val="0"/>
      <w:marRight w:val="0"/>
      <w:marTop w:val="0"/>
      <w:marBottom w:val="0"/>
      <w:divBdr>
        <w:top w:val="none" w:sz="0" w:space="0" w:color="auto"/>
        <w:left w:val="none" w:sz="0" w:space="0" w:color="auto"/>
        <w:bottom w:val="none" w:sz="0" w:space="0" w:color="auto"/>
        <w:right w:val="none" w:sz="0" w:space="0" w:color="auto"/>
      </w:divBdr>
    </w:div>
    <w:div w:id="205468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Mor14</b:Tag>
    <b:SourceType>Book</b:SourceType>
    <b:Guid>{5BAB032C-E1F4-4FBE-ACE0-6A25E432729B}</b:Guid>
    <b:Title>Social Theory and the Family (RLE Social Theory</b:Title>
    <b:Year>2014</b:Year>
    <b:City>Abingdon-on-Thames</b:City>
    <b:Publisher>Routledge</b:Publisher>
    <b:Author>
      <b:Author>
        <b:NameList>
          <b:Person>
            <b:Last>Morgan</b:Last>
            <b:Middle>Hopcraft John</b:Middle>
            <b:First>David</b:First>
          </b:Person>
        </b:NameList>
      </b:Author>
    </b:Author>
    <b:RefOrder>1</b:RefOrder>
  </b:Source>
  <b:Source>
    <b:Tag>Lin15</b:Tag>
    <b:SourceType>Book</b:SourceType>
    <b:Guid>{D160FDDC-6C57-4FAE-AB37-3D11CCCCA5A8}</b:Guid>
    <b:Title>Gender roles: A sociological perspective</b:Title>
    <b:Year>2015</b:Year>
    <b:City>Abingdon-on-Thames</b:City>
    <b:Publisher>Routledge</b:Publisher>
    <b:Author>
      <b:Author>
        <b:NameList>
          <b:Person>
            <b:Last>Lindsey</b:Last>
            <b:Middle>L.</b:Middle>
            <b:First>Linda</b:First>
          </b:Person>
        </b:NameList>
      </b:Author>
    </b:Author>
    <b:RefOrder>4</b:RefOrder>
  </b:Source>
  <b:Source>
    <b:Tag>Gre17</b:Tag>
    <b:SourceType>JournalArticle</b:SourceType>
    <b:Guid>{6D706560-16E5-40A9-8174-A549F9E9ECCA}</b:Guid>
    <b:Title> Ecological perspective: An eclectic theoretical framework for social work practice</b:Title>
    <b:Year>2017</b:Year>
    <b:JournalName>Human behavior theory and social work practice</b:JournalName>
    <b:Pages>205-242</b:Pages>
    <b:Author>
      <b:Author>
        <b:NameList>
          <b:Person>
            <b:Last>Greene</b:Last>
            <b:Middle>R.</b:Middle>
            <b:First>Roberta</b:First>
          </b:Person>
        </b:NameList>
      </b:Author>
    </b:Author>
    <b:RefOrder>2</b:RefOrder>
  </b:Source>
  <b:Source>
    <b:Tag>Fos13</b:Tag>
    <b:SourceType>Book</b:SourceType>
    <b:Guid>{74E7AE09-8760-4C87-9550-7F9E4D03546E}</b:Guid>
    <b:Title>Constructivism: Theory, perspectives, and practice</b:Title>
    <b:Year>2013</b:Year>
    <b:City>New York</b:City>
    <b:Publisher>Teachers college press</b:Publisher>
    <b:Author>
      <b:Author>
        <b:NameList>
          <b:Person>
            <b:Last>Fosnot</b:Last>
            <b:Middle>Twomey</b:Middle>
            <b:First>Cathrine</b:First>
          </b:Person>
        </b:NameList>
      </b:Author>
    </b:Author>
    <b:RefOrder>3</b:RefOrder>
  </b:Source>
</b:Sources>
</file>

<file path=customXml/itemProps1.xml><?xml version="1.0" encoding="utf-8"?>
<ds:datastoreItem xmlns:ds="http://schemas.openxmlformats.org/officeDocument/2006/customXml" ds:itemID="{8B786594-C004-4E13-95BA-F66E3A684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411</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sharkwriter11@gmail.com</cp:lastModifiedBy>
  <cp:revision>2</cp:revision>
  <dcterms:created xsi:type="dcterms:W3CDTF">2019-02-03T10:15:00Z</dcterms:created>
  <dcterms:modified xsi:type="dcterms:W3CDTF">2019-02-03T10:15:00Z</dcterms:modified>
</cp:coreProperties>
</file>